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25CC" w14:textId="3D01E31B" w:rsidR="00C34390" w:rsidRDefault="003B4431" w:rsidP="003B4431">
      <w:pPr>
        <w:jc w:val="center"/>
        <w:rPr>
          <w:b/>
          <w:bCs/>
        </w:rPr>
      </w:pPr>
      <w:r>
        <w:rPr>
          <w:b/>
          <w:bCs/>
        </w:rPr>
        <w:t xml:space="preserve">ASCC Arts and Humanities 2 Panel </w:t>
      </w:r>
    </w:p>
    <w:p w14:paraId="0C724CC4" w14:textId="28367106" w:rsidR="003B4431" w:rsidRDefault="00DE1C1E" w:rsidP="003B4431">
      <w:pPr>
        <w:jc w:val="center"/>
      </w:pPr>
      <w:r>
        <w:t>A</w:t>
      </w:r>
      <w:r w:rsidR="005A584D">
        <w:t>pproved</w:t>
      </w:r>
      <w:r w:rsidR="003B4431">
        <w:t xml:space="preserve"> Minutes</w:t>
      </w:r>
    </w:p>
    <w:p w14:paraId="1978E953" w14:textId="5052378A" w:rsidR="003B4431" w:rsidRDefault="003B4431" w:rsidP="003B4431">
      <w:r>
        <w:t>Monday, May 10</w:t>
      </w:r>
      <w:r w:rsidRPr="003B4431">
        <w:rPr>
          <w:vertAlign w:val="superscript"/>
        </w:rPr>
        <w:t>th</w:t>
      </w:r>
      <w:r>
        <w:t>, 2021</w:t>
      </w:r>
      <w:r>
        <w:tab/>
      </w:r>
      <w:r>
        <w:tab/>
      </w:r>
      <w:r>
        <w:tab/>
      </w:r>
      <w:r>
        <w:tab/>
      </w:r>
      <w:r>
        <w:tab/>
      </w:r>
      <w:r>
        <w:tab/>
      </w:r>
      <w:r>
        <w:tab/>
        <w:t xml:space="preserve">         12:30PM – 2:00PM</w:t>
      </w:r>
    </w:p>
    <w:p w14:paraId="7D299840" w14:textId="6B257E74" w:rsidR="003B4431" w:rsidRDefault="003B4431" w:rsidP="003B4431">
      <w:r>
        <w:t>CarmenZoom</w:t>
      </w:r>
    </w:p>
    <w:p w14:paraId="1871135E" w14:textId="4500ADED" w:rsidR="003B4431" w:rsidRDefault="003B4431" w:rsidP="003B4431"/>
    <w:p w14:paraId="461D4074" w14:textId="460D481F" w:rsidR="003B4431" w:rsidRDefault="003B4431" w:rsidP="003B4431">
      <w:r>
        <w:rPr>
          <w:b/>
          <w:bCs/>
        </w:rPr>
        <w:t>Attendees</w:t>
      </w:r>
      <w:r>
        <w:t xml:space="preserve">: Bitters, Folden, Hilty, Romero, Savage, Vankeerbergen, Wilson </w:t>
      </w:r>
    </w:p>
    <w:p w14:paraId="06949712" w14:textId="0D743DCC" w:rsidR="003B4431" w:rsidRDefault="003B4431" w:rsidP="003B4431"/>
    <w:p w14:paraId="3F736DB0" w14:textId="0B25B735" w:rsidR="003B4431" w:rsidRDefault="003B4431" w:rsidP="003B4431">
      <w:pPr>
        <w:pStyle w:val="ListParagraph"/>
        <w:numPr>
          <w:ilvl w:val="0"/>
          <w:numId w:val="1"/>
        </w:numPr>
      </w:pPr>
      <w:r>
        <w:t>Approval of 04/26/2021 Minutes</w:t>
      </w:r>
    </w:p>
    <w:p w14:paraId="40F221D4" w14:textId="5B783A0B" w:rsidR="003B4431" w:rsidRDefault="003B4431" w:rsidP="003B4431">
      <w:pPr>
        <w:pStyle w:val="ListParagraph"/>
        <w:numPr>
          <w:ilvl w:val="1"/>
          <w:numId w:val="1"/>
        </w:numPr>
      </w:pPr>
      <w:r>
        <w:t xml:space="preserve">Romero, Folden, </w:t>
      </w:r>
      <w:r>
        <w:rPr>
          <w:b/>
          <w:bCs/>
        </w:rPr>
        <w:t xml:space="preserve">approved </w:t>
      </w:r>
      <w:r>
        <w:t xml:space="preserve">with </w:t>
      </w:r>
      <w:r>
        <w:rPr>
          <w:b/>
          <w:bCs/>
        </w:rPr>
        <w:t>one abstention</w:t>
      </w:r>
    </w:p>
    <w:p w14:paraId="2E57AEAF" w14:textId="6D8666F9" w:rsidR="003B4431" w:rsidRDefault="003B4431" w:rsidP="003B4431">
      <w:pPr>
        <w:pStyle w:val="ListParagraph"/>
        <w:numPr>
          <w:ilvl w:val="0"/>
          <w:numId w:val="1"/>
        </w:numPr>
      </w:pPr>
      <w:r>
        <w:t xml:space="preserve">WGSS 2367.02 (existing course with GE Writing and Communication-Level 2; GE Literature &amp; Diversity-Social Diversity in the U.S.; request for 100% DL) (return) </w:t>
      </w:r>
    </w:p>
    <w:p w14:paraId="58295BE3" w14:textId="36DEAD3A" w:rsidR="003B4431" w:rsidRPr="003B4431" w:rsidRDefault="003B4431" w:rsidP="003B4431">
      <w:pPr>
        <w:pStyle w:val="ListParagraph"/>
        <w:numPr>
          <w:ilvl w:val="1"/>
          <w:numId w:val="1"/>
        </w:numPr>
      </w:pPr>
      <w:r>
        <w:rPr>
          <w:i/>
          <w:iCs/>
        </w:rPr>
        <w:t xml:space="preserve">The Panel recommends, under the Title IX section on page 13 of the syllabus, removing Kellie Brennan’s name, as she is no longer the Title IX Coordinator. The most up-to-date Title IX language can found on the ASC Curriculum and Assessment Services website at </w:t>
      </w:r>
      <w:hyperlink r:id="rId5" w:history="1">
        <w:r w:rsidRPr="00C66EB8">
          <w:rPr>
            <w:rStyle w:val="Hyperlink"/>
            <w:i/>
            <w:iCs/>
          </w:rPr>
          <w:t>https://asccas.osu.edu/curriculum/syllabus-elements</w:t>
        </w:r>
      </w:hyperlink>
      <w:r>
        <w:rPr>
          <w:i/>
          <w:iCs/>
        </w:rPr>
        <w:t xml:space="preserve"> . </w:t>
      </w:r>
    </w:p>
    <w:p w14:paraId="732D2854" w14:textId="074A5E6E" w:rsidR="003B4431" w:rsidRPr="00E7485E" w:rsidRDefault="003B4431" w:rsidP="003B4431">
      <w:pPr>
        <w:pStyle w:val="ListParagraph"/>
        <w:numPr>
          <w:ilvl w:val="1"/>
          <w:numId w:val="1"/>
        </w:numPr>
      </w:pPr>
      <w:r>
        <w:rPr>
          <w:i/>
          <w:iCs/>
        </w:rPr>
        <w:t xml:space="preserve">The Panel recommends clarifying the points surrounding the essays, as they are unsure how many essays students are required to complete for the course based on the breakdown of points on page 6 of the syllabus. Specifically, there is 100 points assigned for an “original essay” while 50 points assigned for a “revised essay” yet the assignment description mentions two essays. </w:t>
      </w:r>
    </w:p>
    <w:p w14:paraId="4B155523" w14:textId="737A5134" w:rsidR="00E7485E" w:rsidRDefault="00E7485E" w:rsidP="003B4431">
      <w:pPr>
        <w:pStyle w:val="ListParagraph"/>
        <w:numPr>
          <w:ilvl w:val="1"/>
          <w:numId w:val="1"/>
        </w:numPr>
      </w:pPr>
      <w:r>
        <w:t xml:space="preserve">Folden, Savage, </w:t>
      </w:r>
      <w:r>
        <w:rPr>
          <w:b/>
          <w:bCs/>
        </w:rPr>
        <w:t xml:space="preserve">unanimously approved </w:t>
      </w:r>
      <w:r>
        <w:t xml:space="preserve">with </w:t>
      </w:r>
      <w:r>
        <w:rPr>
          <w:i/>
          <w:iCs/>
        </w:rPr>
        <w:t xml:space="preserve">two recommendations </w:t>
      </w:r>
      <w:r>
        <w:t xml:space="preserve">(in italics above) </w:t>
      </w:r>
    </w:p>
    <w:p w14:paraId="368A1C25" w14:textId="37F4B8C1" w:rsidR="00E7485E" w:rsidRDefault="00E7485E" w:rsidP="00E7485E">
      <w:pPr>
        <w:pStyle w:val="ListParagraph"/>
        <w:numPr>
          <w:ilvl w:val="0"/>
          <w:numId w:val="1"/>
        </w:numPr>
      </w:pPr>
      <w:r>
        <w:t xml:space="preserve">Music 2271 (existing course requesting HY and 100% DL delivery) </w:t>
      </w:r>
    </w:p>
    <w:p w14:paraId="426091D0" w14:textId="2F8E68E5" w:rsidR="00E7485E" w:rsidRDefault="00E7485E" w:rsidP="00E7485E">
      <w:pPr>
        <w:pStyle w:val="ListParagraph"/>
        <w:numPr>
          <w:ilvl w:val="1"/>
          <w:numId w:val="1"/>
        </w:numPr>
      </w:pPr>
      <w:r>
        <w:t xml:space="preserve">The Panel asks for clarification on whether these three syllabi are to be offered simultaneously within a single semester, or if one iteration will be offered per semester. </w:t>
      </w:r>
    </w:p>
    <w:p w14:paraId="055AF4FC" w14:textId="30A2A878" w:rsidR="00E7485E" w:rsidRDefault="00E7485E" w:rsidP="00E7485E">
      <w:pPr>
        <w:pStyle w:val="ListParagraph"/>
        <w:numPr>
          <w:ilvl w:val="1"/>
          <w:numId w:val="1"/>
        </w:numPr>
      </w:pPr>
      <w:r>
        <w:t xml:space="preserve">The Panel asks for a rationale for request for hybrid and distance-learning delivery, as they are unsure of why the department is considering offering this course in a distance-learning format. Additionally, and to the above point, they are concerned about the attendance policy in the hybrid and in-person offering, as it does not offer incentive for students to attend any synchronous/in-person offering. The Panel would like to offer the friendly suggestion of attaching points and/or a grade percentage to attendance to ensure students attend the course in the appropriate format they have selected. </w:t>
      </w:r>
    </w:p>
    <w:p w14:paraId="6B25CFB8" w14:textId="5C712FFB" w:rsidR="005A584D" w:rsidRDefault="005A584D" w:rsidP="005A584D">
      <w:pPr>
        <w:pStyle w:val="ListParagraph"/>
        <w:numPr>
          <w:ilvl w:val="2"/>
          <w:numId w:val="1"/>
        </w:numPr>
      </w:pPr>
      <w:r>
        <w:t xml:space="preserve">Additionally, students should not have the option to attend or not attend the in-person sessions in a hybrid course, as once they enroll in a hybrid course, the in-person sessions should not be an optional component.  </w:t>
      </w:r>
    </w:p>
    <w:p w14:paraId="1A0486DC" w14:textId="3FC70216" w:rsidR="00E7485E" w:rsidRPr="003B4431" w:rsidRDefault="00E7485E" w:rsidP="00E7485E">
      <w:pPr>
        <w:pStyle w:val="ListParagraph"/>
        <w:numPr>
          <w:ilvl w:val="1"/>
          <w:numId w:val="1"/>
        </w:numPr>
      </w:pPr>
      <w:r>
        <w:rPr>
          <w:b/>
          <w:bCs/>
        </w:rPr>
        <w:t>No Vote</w:t>
      </w:r>
    </w:p>
    <w:sectPr w:rsidR="00E7485E" w:rsidRPr="003B4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5EE6"/>
    <w:multiLevelType w:val="hybridMultilevel"/>
    <w:tmpl w:val="F6ACEB5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431"/>
    <w:rsid w:val="003B4431"/>
    <w:rsid w:val="005A584D"/>
    <w:rsid w:val="00C34390"/>
    <w:rsid w:val="00DE1C1E"/>
    <w:rsid w:val="00E7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8A59"/>
  <w15:chartTrackingRefBased/>
  <w15:docId w15:val="{93020CBE-B6F9-4BB5-9209-29D167C8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431"/>
    <w:pPr>
      <w:ind w:left="720"/>
      <w:contextualSpacing/>
    </w:pPr>
  </w:style>
  <w:style w:type="character" w:styleId="Hyperlink">
    <w:name w:val="Hyperlink"/>
    <w:basedOn w:val="DefaultParagraphFont"/>
    <w:uiPriority w:val="99"/>
    <w:unhideWhenUsed/>
    <w:rsid w:val="003B4431"/>
    <w:rPr>
      <w:color w:val="0563C1" w:themeColor="hyperlink"/>
      <w:u w:val="single"/>
    </w:rPr>
  </w:style>
  <w:style w:type="character" w:styleId="UnresolvedMention">
    <w:name w:val="Unresolved Mention"/>
    <w:basedOn w:val="DefaultParagraphFont"/>
    <w:uiPriority w:val="99"/>
    <w:semiHidden/>
    <w:unhideWhenUsed/>
    <w:rsid w:val="003B4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ccas.osu.edu/curriculum/syllabus-el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Cody, Emily</cp:lastModifiedBy>
  <cp:revision>3</cp:revision>
  <dcterms:created xsi:type="dcterms:W3CDTF">2021-05-21T18:45:00Z</dcterms:created>
  <dcterms:modified xsi:type="dcterms:W3CDTF">2021-10-01T17:38:00Z</dcterms:modified>
</cp:coreProperties>
</file>